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E200DB" w14:textId="77777777" w:rsidR="00C90A61" w:rsidRDefault="00C90A61"/>
    <w:p w14:paraId="2BD365C0" w14:textId="77777777" w:rsidR="00A94C06" w:rsidRDefault="00A94C06"/>
    <w:p w14:paraId="44288091" w14:textId="5EB75E4E" w:rsidR="00A94C06" w:rsidRDefault="00A94C06" w:rsidP="00A94C06">
      <w:pPr>
        <w:pStyle w:val="NormalWeb"/>
        <w:spacing w:before="0" w:beforeAutospacing="0" w:after="0" w:afterAutospacing="0"/>
        <w:jc w:val="center"/>
        <w:rPr>
          <w:color w:val="000000"/>
        </w:rPr>
      </w:pPr>
      <w:r>
        <w:rPr>
          <w:color w:val="000000"/>
        </w:rPr>
        <w:fldChar w:fldCharType="begin"/>
      </w:r>
      <w:r>
        <w:rPr>
          <w:color w:val="000000"/>
        </w:rPr>
        <w:instrText xml:space="preserve"> INCLUDEPICTURE "/Users/robertfries/Library/Group Containers/UBF8T346G9.ms/WebArchiveCopyPasteTempFiles/com.microsoft.Word/image_001.jpg" \* MERGEFORMATINET </w:instrText>
      </w:r>
      <w:r>
        <w:rPr>
          <w:color w:val="000000"/>
        </w:rPr>
        <w:fldChar w:fldCharType="separate"/>
      </w:r>
      <w:r>
        <w:rPr>
          <w:noProof/>
          <w:color w:val="000000"/>
        </w:rPr>
        <w:drawing>
          <wp:inline distT="0" distB="0" distL="0" distR="0" wp14:anchorId="23064F9A" wp14:editId="384F8BEA">
            <wp:extent cx="4519930" cy="809625"/>
            <wp:effectExtent l="0" t="0" r="1270" b="3175"/>
            <wp:docPr id="71230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19930" cy="809625"/>
                    </a:xfrm>
                    <a:prstGeom prst="rect">
                      <a:avLst/>
                    </a:prstGeom>
                    <a:noFill/>
                    <a:ln>
                      <a:noFill/>
                    </a:ln>
                  </pic:spPr>
                </pic:pic>
              </a:graphicData>
            </a:graphic>
          </wp:inline>
        </w:drawing>
      </w:r>
      <w:r>
        <w:rPr>
          <w:color w:val="000000"/>
        </w:rPr>
        <w:fldChar w:fldCharType="end"/>
      </w:r>
    </w:p>
    <w:p w14:paraId="60D9084D" w14:textId="5AE7987E" w:rsidR="00A94C06" w:rsidRDefault="00A94C06" w:rsidP="00A94C06">
      <w:pPr>
        <w:pStyle w:val="NormalWeb"/>
        <w:spacing w:before="0" w:beforeAutospacing="0" w:after="0" w:afterAutospacing="0"/>
        <w:jc w:val="both"/>
        <w:rPr>
          <w:rFonts w:ascii="Arial" w:hAnsi="Arial" w:cs="Arial"/>
          <w:color w:val="000000"/>
          <w:sz w:val="22"/>
          <w:szCs w:val="22"/>
        </w:rPr>
      </w:pPr>
    </w:p>
    <w:p w14:paraId="012052B6" w14:textId="44431BC8" w:rsidR="00A94C06" w:rsidRPr="001073B1" w:rsidRDefault="001073B1" w:rsidP="00A94C06">
      <w:pPr>
        <w:pStyle w:val="NormalWeb"/>
        <w:spacing w:before="0" w:beforeAutospacing="0" w:after="0" w:afterAutospacing="0"/>
        <w:jc w:val="both"/>
        <w:rPr>
          <w:rFonts w:ascii="Arial" w:hAnsi="Arial" w:cs="Arial"/>
          <w:color w:val="000000"/>
          <w:sz w:val="22"/>
          <w:szCs w:val="22"/>
        </w:rPr>
      </w:pPr>
      <w:r w:rsidRPr="001073B1">
        <w:rPr>
          <w:rFonts w:ascii="Arial" w:hAnsi="Arial" w:cs="Arial"/>
          <w:color w:val="000000"/>
          <w:sz w:val="22"/>
          <w:szCs w:val="22"/>
        </w:rPr>
        <w:t>September 10, 2026</w:t>
      </w:r>
      <w:r w:rsidR="00A94C06" w:rsidRPr="001073B1">
        <w:rPr>
          <w:rFonts w:ascii="Arial" w:hAnsi="Arial" w:cs="Arial"/>
          <w:color w:val="000000"/>
          <w:sz w:val="22"/>
          <w:szCs w:val="22"/>
        </w:rPr>
        <w:t> </w:t>
      </w:r>
    </w:p>
    <w:p w14:paraId="5011B056" w14:textId="77777777" w:rsidR="00A94C06" w:rsidRDefault="00A94C06" w:rsidP="00A94C06">
      <w:pPr>
        <w:pStyle w:val="NormalWeb"/>
        <w:spacing w:before="0" w:beforeAutospacing="0" w:after="0" w:afterAutospacing="0"/>
        <w:rPr>
          <w:rFonts w:ascii="Arial" w:hAnsi="Arial" w:cs="Arial"/>
          <w:color w:val="000000"/>
          <w:sz w:val="16"/>
          <w:szCs w:val="16"/>
        </w:rPr>
      </w:pPr>
      <w:r>
        <w:rPr>
          <w:rFonts w:ascii="Arial" w:hAnsi="Arial" w:cs="Arial"/>
          <w:color w:val="000000"/>
          <w:sz w:val="16"/>
          <w:szCs w:val="16"/>
        </w:rPr>
        <w:t> </w:t>
      </w:r>
    </w:p>
    <w:p w14:paraId="51A6B121" w14:textId="4E479A2D" w:rsidR="00A94C06" w:rsidRDefault="00A94C06" w:rsidP="00A94C06">
      <w:pPr>
        <w:pStyle w:val="NormalWeb"/>
        <w:spacing w:before="0" w:beforeAutospacing="0" w:after="120" w:afterAutospacing="0"/>
        <w:jc w:val="center"/>
        <w:rPr>
          <w:rFonts w:ascii="Arial" w:hAnsi="Arial" w:cs="Arial"/>
          <w:b/>
          <w:bCs/>
          <w:color w:val="000000"/>
        </w:rPr>
      </w:pPr>
      <w:proofErr w:type="spellStart"/>
      <w:r>
        <w:rPr>
          <w:rFonts w:ascii="Arial" w:hAnsi="Arial" w:cs="Arial"/>
          <w:b/>
          <w:bCs/>
          <w:color w:val="000000"/>
        </w:rPr>
        <w:t>Encision</w:t>
      </w:r>
      <w:proofErr w:type="spellEnd"/>
      <w:r>
        <w:rPr>
          <w:rFonts w:ascii="Arial" w:hAnsi="Arial" w:cs="Arial"/>
          <w:b/>
          <w:bCs/>
          <w:color w:val="000000"/>
        </w:rPr>
        <w:t xml:space="preserve"> Completes $</w:t>
      </w:r>
      <w:r w:rsidR="001073B1">
        <w:rPr>
          <w:rFonts w:ascii="Arial" w:hAnsi="Arial" w:cs="Arial"/>
          <w:b/>
          <w:bCs/>
          <w:color w:val="000000"/>
        </w:rPr>
        <w:t>8</w:t>
      </w:r>
      <w:r>
        <w:rPr>
          <w:rFonts w:ascii="Arial" w:hAnsi="Arial" w:cs="Arial"/>
          <w:b/>
          <w:bCs/>
          <w:color w:val="000000"/>
        </w:rPr>
        <w:t>0,000 Private Placement</w:t>
      </w:r>
    </w:p>
    <w:p w14:paraId="02E614C9" w14:textId="77777777" w:rsidR="00A94C06" w:rsidRDefault="00A94C06" w:rsidP="00A94C06">
      <w:pPr>
        <w:pStyle w:val="NormalWeb"/>
        <w:spacing w:before="0" w:beforeAutospacing="0" w:after="0" w:afterAutospacing="0"/>
        <w:rPr>
          <w:color w:val="000000"/>
        </w:rPr>
      </w:pPr>
      <w:r>
        <w:rPr>
          <w:color w:val="000000"/>
        </w:rPr>
        <w:t> </w:t>
      </w:r>
    </w:p>
    <w:p w14:paraId="4FB815AC" w14:textId="634D4677" w:rsidR="00A94C06" w:rsidRDefault="00A94C06" w:rsidP="00A94C06">
      <w:pPr>
        <w:pStyle w:val="NormalWeb"/>
        <w:spacing w:before="0" w:beforeAutospacing="0" w:after="0" w:afterAutospacing="0"/>
        <w:jc w:val="both"/>
        <w:rPr>
          <w:rFonts w:ascii="Arial" w:hAnsi="Arial" w:cs="Arial"/>
          <w:color w:val="000000"/>
          <w:sz w:val="18"/>
          <w:szCs w:val="18"/>
        </w:rPr>
      </w:pPr>
      <w:r>
        <w:rPr>
          <w:rFonts w:ascii="Arial" w:hAnsi="Arial" w:cs="Arial"/>
          <w:color w:val="000000"/>
          <w:sz w:val="18"/>
          <w:szCs w:val="18"/>
        </w:rPr>
        <w:t xml:space="preserve">Boulder, Colorado, </w:t>
      </w:r>
      <w:r w:rsidR="001073B1">
        <w:rPr>
          <w:rFonts w:ascii="Arial" w:hAnsi="Arial" w:cs="Arial"/>
          <w:color w:val="000000"/>
          <w:sz w:val="18"/>
          <w:szCs w:val="18"/>
        </w:rPr>
        <w:t>September 10, 2026</w:t>
      </w:r>
      <w:r>
        <w:rPr>
          <w:rFonts w:ascii="Arial" w:hAnsi="Arial" w:cs="Arial"/>
          <w:color w:val="000000"/>
          <w:sz w:val="18"/>
          <w:szCs w:val="18"/>
        </w:rPr>
        <w:t xml:space="preserve"> -- </w:t>
      </w:r>
      <w:proofErr w:type="spellStart"/>
      <w:r>
        <w:rPr>
          <w:rFonts w:ascii="Arial" w:hAnsi="Arial" w:cs="Arial"/>
          <w:color w:val="000000"/>
          <w:sz w:val="18"/>
          <w:szCs w:val="18"/>
        </w:rPr>
        <w:t>Encision</w:t>
      </w:r>
      <w:proofErr w:type="spellEnd"/>
      <w:r>
        <w:rPr>
          <w:rFonts w:ascii="Arial" w:hAnsi="Arial" w:cs="Arial"/>
          <w:color w:val="000000"/>
          <w:sz w:val="18"/>
          <w:szCs w:val="18"/>
        </w:rPr>
        <w:t xml:space="preserve"> Inc. (PK:ECIA), a medical device company owning patented Active Electrode Monitoring (AEM®) Technology that prevents dangerous radiant energy burns in minimally invasive surgery, today announced that on </w:t>
      </w:r>
      <w:r w:rsidR="001073B1">
        <w:rPr>
          <w:rFonts w:ascii="Arial" w:hAnsi="Arial" w:cs="Arial"/>
          <w:color w:val="000000"/>
          <w:sz w:val="18"/>
          <w:szCs w:val="18"/>
        </w:rPr>
        <w:t>September 8, 2026</w:t>
      </w:r>
      <w:r>
        <w:rPr>
          <w:rFonts w:ascii="Arial" w:hAnsi="Arial" w:cs="Arial"/>
          <w:color w:val="000000"/>
          <w:sz w:val="18"/>
          <w:szCs w:val="18"/>
        </w:rPr>
        <w:t xml:space="preserve"> it completed a</w:t>
      </w:r>
      <w:r w:rsidR="001073B1">
        <w:rPr>
          <w:rFonts w:ascii="Arial" w:hAnsi="Arial" w:cs="Arial"/>
          <w:color w:val="000000"/>
          <w:sz w:val="18"/>
          <w:szCs w:val="18"/>
        </w:rPr>
        <w:t>n</w:t>
      </w:r>
      <w:r>
        <w:rPr>
          <w:rFonts w:ascii="Arial" w:hAnsi="Arial" w:cs="Arial"/>
          <w:color w:val="000000"/>
          <w:sz w:val="18"/>
          <w:szCs w:val="18"/>
        </w:rPr>
        <w:t xml:space="preserve"> $</w:t>
      </w:r>
      <w:r w:rsidR="001073B1">
        <w:rPr>
          <w:rFonts w:ascii="Arial" w:hAnsi="Arial" w:cs="Arial"/>
          <w:color w:val="000000"/>
          <w:sz w:val="18"/>
          <w:szCs w:val="18"/>
        </w:rPr>
        <w:t>8</w:t>
      </w:r>
      <w:r>
        <w:rPr>
          <w:rFonts w:ascii="Arial" w:hAnsi="Arial" w:cs="Arial"/>
          <w:color w:val="000000"/>
          <w:sz w:val="18"/>
          <w:szCs w:val="18"/>
        </w:rPr>
        <w:t>0,000 private placement of common stock with a group of private investors.</w:t>
      </w:r>
    </w:p>
    <w:p w14:paraId="6424393B" w14:textId="77777777" w:rsidR="00A94C06" w:rsidRDefault="00A94C06" w:rsidP="00A94C06">
      <w:pPr>
        <w:pStyle w:val="NormalWeb"/>
        <w:spacing w:before="0" w:beforeAutospacing="0" w:after="0" w:afterAutospacing="0"/>
        <w:jc w:val="both"/>
        <w:rPr>
          <w:rFonts w:ascii="Arial" w:hAnsi="Arial" w:cs="Arial"/>
          <w:color w:val="000000"/>
          <w:sz w:val="18"/>
          <w:szCs w:val="18"/>
        </w:rPr>
      </w:pPr>
      <w:r>
        <w:rPr>
          <w:rFonts w:ascii="Arial" w:hAnsi="Arial" w:cs="Arial"/>
          <w:color w:val="000000"/>
          <w:sz w:val="18"/>
          <w:szCs w:val="18"/>
        </w:rPr>
        <w:t> </w:t>
      </w:r>
    </w:p>
    <w:p w14:paraId="5CB483CB" w14:textId="225AD6B8" w:rsidR="00A94C06" w:rsidRDefault="00A94C06" w:rsidP="00A94C06">
      <w:pPr>
        <w:pStyle w:val="NormalWeb"/>
        <w:spacing w:before="0" w:beforeAutospacing="0" w:after="0" w:afterAutospacing="0"/>
        <w:jc w:val="both"/>
        <w:rPr>
          <w:rFonts w:ascii="Arial" w:hAnsi="Arial" w:cs="Arial"/>
          <w:color w:val="000000"/>
          <w:sz w:val="18"/>
          <w:szCs w:val="18"/>
        </w:rPr>
      </w:pPr>
      <w:r>
        <w:rPr>
          <w:rFonts w:ascii="Arial" w:hAnsi="Arial" w:cs="Arial"/>
          <w:color w:val="000000"/>
          <w:sz w:val="18"/>
          <w:szCs w:val="18"/>
        </w:rPr>
        <w:t xml:space="preserve">“We are </w:t>
      </w:r>
      <w:r w:rsidR="001073B1">
        <w:rPr>
          <w:rFonts w:ascii="Arial" w:hAnsi="Arial" w:cs="Arial"/>
          <w:color w:val="000000"/>
          <w:sz w:val="18"/>
          <w:szCs w:val="18"/>
        </w:rPr>
        <w:t>pleased</w:t>
      </w:r>
      <w:r>
        <w:rPr>
          <w:rFonts w:ascii="Arial" w:hAnsi="Arial" w:cs="Arial"/>
          <w:color w:val="000000"/>
          <w:sz w:val="18"/>
          <w:szCs w:val="18"/>
        </w:rPr>
        <w:t xml:space="preserve"> to have secured necessary funds </w:t>
      </w:r>
      <w:r w:rsidR="001073B1">
        <w:rPr>
          <w:rFonts w:ascii="Arial" w:hAnsi="Arial" w:cs="Arial"/>
          <w:color w:val="000000"/>
          <w:sz w:val="18"/>
          <w:szCs w:val="18"/>
        </w:rPr>
        <w:t>for general working capital purposes,</w:t>
      </w:r>
      <w:r>
        <w:rPr>
          <w:rFonts w:ascii="Arial" w:hAnsi="Arial" w:cs="Arial"/>
          <w:color w:val="000000"/>
          <w:sz w:val="18"/>
          <w:szCs w:val="18"/>
        </w:rPr>
        <w:t xml:space="preserve">” said </w:t>
      </w:r>
      <w:r w:rsidR="001073B1">
        <w:rPr>
          <w:rFonts w:ascii="Arial" w:hAnsi="Arial" w:cs="Arial"/>
          <w:color w:val="000000"/>
          <w:sz w:val="18"/>
          <w:szCs w:val="18"/>
        </w:rPr>
        <w:t>Robert Fries</w:t>
      </w:r>
      <w:r>
        <w:rPr>
          <w:rFonts w:ascii="Arial" w:hAnsi="Arial" w:cs="Arial"/>
          <w:color w:val="000000"/>
          <w:sz w:val="18"/>
          <w:szCs w:val="18"/>
        </w:rPr>
        <w:t xml:space="preserve">, </w:t>
      </w:r>
      <w:r w:rsidR="001073B1">
        <w:rPr>
          <w:rFonts w:ascii="Arial" w:hAnsi="Arial" w:cs="Arial"/>
          <w:color w:val="000000"/>
          <w:sz w:val="18"/>
          <w:szCs w:val="18"/>
        </w:rPr>
        <w:t xml:space="preserve">Interim </w:t>
      </w:r>
      <w:r>
        <w:rPr>
          <w:rFonts w:ascii="Arial" w:hAnsi="Arial" w:cs="Arial"/>
          <w:color w:val="000000"/>
          <w:sz w:val="18"/>
          <w:szCs w:val="18"/>
        </w:rPr>
        <w:t xml:space="preserve">President and CEO of </w:t>
      </w:r>
      <w:proofErr w:type="spellStart"/>
      <w:r>
        <w:rPr>
          <w:rFonts w:ascii="Arial" w:hAnsi="Arial" w:cs="Arial"/>
          <w:color w:val="000000"/>
          <w:sz w:val="18"/>
          <w:szCs w:val="18"/>
        </w:rPr>
        <w:t>Encision</w:t>
      </w:r>
      <w:proofErr w:type="spellEnd"/>
      <w:r>
        <w:rPr>
          <w:rFonts w:ascii="Arial" w:hAnsi="Arial" w:cs="Arial"/>
          <w:color w:val="000000"/>
          <w:sz w:val="18"/>
          <w:szCs w:val="18"/>
        </w:rPr>
        <w:t xml:space="preserve">. Pursuant to the securities purchase agreement, the Company issued </w:t>
      </w:r>
      <w:r w:rsidR="001073B1">
        <w:rPr>
          <w:rFonts w:ascii="Arial" w:hAnsi="Arial" w:cs="Arial"/>
          <w:color w:val="000000"/>
          <w:sz w:val="18"/>
          <w:szCs w:val="18"/>
        </w:rPr>
        <w:t>2</w:t>
      </w:r>
      <w:r>
        <w:rPr>
          <w:rFonts w:ascii="Arial" w:hAnsi="Arial" w:cs="Arial"/>
          <w:color w:val="000000"/>
          <w:sz w:val="18"/>
          <w:szCs w:val="18"/>
        </w:rPr>
        <w:t xml:space="preserve"> million common shares at a per share price of $0.</w:t>
      </w:r>
      <w:r w:rsidR="001073B1">
        <w:rPr>
          <w:rFonts w:ascii="Arial" w:hAnsi="Arial" w:cs="Arial"/>
          <w:color w:val="000000"/>
          <w:sz w:val="18"/>
          <w:szCs w:val="18"/>
        </w:rPr>
        <w:t>04</w:t>
      </w:r>
      <w:r>
        <w:rPr>
          <w:rFonts w:ascii="Arial" w:hAnsi="Arial" w:cs="Arial"/>
          <w:color w:val="000000"/>
          <w:sz w:val="18"/>
          <w:szCs w:val="18"/>
        </w:rPr>
        <w:t xml:space="preserve"> per common share. The issued shares are restricted and do not have registration rights. The investor group consisted of the Company’s directors. Following the closing of the private placement, the Company has</w:t>
      </w:r>
      <w:r w:rsidR="006E780B">
        <w:rPr>
          <w:rFonts w:ascii="Arial" w:hAnsi="Arial" w:cs="Arial"/>
          <w:color w:val="000000"/>
          <w:sz w:val="18"/>
          <w:szCs w:val="18"/>
        </w:rPr>
        <w:t xml:space="preserve"> </w:t>
      </w:r>
      <w:r>
        <w:rPr>
          <w:rFonts w:ascii="Arial" w:hAnsi="Arial" w:cs="Arial"/>
          <w:color w:val="000000"/>
          <w:sz w:val="18"/>
          <w:szCs w:val="18"/>
        </w:rPr>
        <w:t>1</w:t>
      </w:r>
      <w:r w:rsidR="00A0376B">
        <w:rPr>
          <w:rFonts w:ascii="Arial" w:hAnsi="Arial" w:cs="Arial"/>
          <w:color w:val="000000"/>
          <w:sz w:val="18"/>
          <w:szCs w:val="18"/>
        </w:rPr>
        <w:t>8</w:t>
      </w:r>
      <w:r>
        <w:rPr>
          <w:rFonts w:ascii="Arial" w:hAnsi="Arial" w:cs="Arial"/>
          <w:color w:val="000000"/>
          <w:sz w:val="18"/>
          <w:szCs w:val="18"/>
        </w:rPr>
        <w:t>,879,645 total common shares outstanding.</w:t>
      </w:r>
    </w:p>
    <w:p w14:paraId="1430EA26" w14:textId="77777777" w:rsidR="00A94C06" w:rsidRDefault="00A94C06" w:rsidP="00A94C06">
      <w:pPr>
        <w:pStyle w:val="NormalWeb"/>
        <w:spacing w:before="0" w:beforeAutospacing="0" w:after="0" w:afterAutospacing="0"/>
        <w:jc w:val="both"/>
        <w:rPr>
          <w:rFonts w:ascii="Arial" w:hAnsi="Arial" w:cs="Arial"/>
          <w:color w:val="000000"/>
          <w:sz w:val="18"/>
          <w:szCs w:val="18"/>
        </w:rPr>
      </w:pPr>
      <w:r>
        <w:rPr>
          <w:rFonts w:ascii="Arial" w:hAnsi="Arial" w:cs="Arial"/>
          <w:color w:val="000000"/>
          <w:sz w:val="18"/>
          <w:szCs w:val="18"/>
        </w:rPr>
        <w:t> </w:t>
      </w:r>
    </w:p>
    <w:p w14:paraId="339380C2" w14:textId="77777777" w:rsidR="00A94C06" w:rsidRDefault="00A94C06" w:rsidP="00A94C06">
      <w:pPr>
        <w:pStyle w:val="NormalWeb"/>
        <w:spacing w:before="0" w:beforeAutospacing="0" w:after="0" w:afterAutospacing="0"/>
        <w:jc w:val="both"/>
        <w:rPr>
          <w:rFonts w:ascii="Arial" w:hAnsi="Arial" w:cs="Arial"/>
          <w:color w:val="000000"/>
          <w:sz w:val="18"/>
          <w:szCs w:val="18"/>
        </w:rPr>
      </w:pPr>
      <w:proofErr w:type="spellStart"/>
      <w:r>
        <w:rPr>
          <w:rFonts w:ascii="Arial" w:hAnsi="Arial" w:cs="Arial"/>
          <w:color w:val="000000"/>
          <w:sz w:val="18"/>
          <w:szCs w:val="18"/>
        </w:rPr>
        <w:t>Encision</w:t>
      </w:r>
      <w:proofErr w:type="spellEnd"/>
      <w:r>
        <w:rPr>
          <w:rFonts w:ascii="Arial" w:hAnsi="Arial" w:cs="Arial"/>
          <w:color w:val="000000"/>
          <w:sz w:val="18"/>
          <w:szCs w:val="18"/>
        </w:rPr>
        <w:t xml:space="preserve"> Inc. designs and markets a portfolio of high-performance surgical instrumentation that delivers advances in patient safety with AEM technology, surgical performance, and value to hospitals across a broad range of minimally invasive surgical procedures. Based in Boulder, Colorado, the company pioneered the development and deployment of Active Electrode Monitoring, AEM technology, to eliminate dangerous stray energy burns during minimally invasive procedures. For additional information about all our products, please visit www.encision.com.</w:t>
      </w:r>
    </w:p>
    <w:p w14:paraId="3CBF5ADC" w14:textId="77777777" w:rsidR="00A94C06" w:rsidRDefault="00A94C06" w:rsidP="00A94C06">
      <w:pPr>
        <w:pStyle w:val="NormalWeb"/>
        <w:spacing w:before="0" w:beforeAutospacing="0" w:after="0" w:afterAutospacing="0"/>
        <w:jc w:val="both"/>
        <w:rPr>
          <w:rFonts w:ascii="Arial" w:hAnsi="Arial" w:cs="Arial"/>
          <w:color w:val="000000"/>
          <w:sz w:val="18"/>
          <w:szCs w:val="18"/>
        </w:rPr>
      </w:pPr>
      <w:r>
        <w:rPr>
          <w:rFonts w:ascii="Arial" w:hAnsi="Arial" w:cs="Arial"/>
          <w:color w:val="000000"/>
          <w:sz w:val="18"/>
          <w:szCs w:val="18"/>
        </w:rPr>
        <w:t> </w:t>
      </w:r>
    </w:p>
    <w:p w14:paraId="140D6F3C" w14:textId="2EE6B7E0" w:rsidR="00A94C06" w:rsidRDefault="00A94C06" w:rsidP="00A94C06">
      <w:pPr>
        <w:pStyle w:val="NormalWeb"/>
        <w:spacing w:before="0" w:beforeAutospacing="0" w:after="0" w:afterAutospacing="0" w:line="200" w:lineRule="atLeast"/>
        <w:jc w:val="both"/>
        <w:rPr>
          <w:rFonts w:ascii="Arial" w:hAnsi="Arial" w:cs="Arial"/>
          <w:color w:val="000000"/>
          <w:sz w:val="18"/>
          <w:szCs w:val="18"/>
        </w:rPr>
      </w:pPr>
      <w:r>
        <w:rPr>
          <w:rFonts w:ascii="Arial" w:hAnsi="Arial" w:cs="Arial"/>
          <w:i/>
          <w:iCs/>
          <w:color w:val="000000"/>
          <w:sz w:val="18"/>
          <w:szCs w:val="18"/>
        </w:rPr>
        <w:t>In accordance with the safe harbor provisions of the Private Securities Litigation Reform Act of 1995, the Company notes that statements in this press release and elsewhere that look forward in time, which include everything other than historical information, involve risks and uncertainties that may cause actual results to differ materially from those indicated by the forward-looking statements. Factors that could cause the Company’s actual results to differ materially include, among others, its ability to develop new or enhanced products and have such products accepted in the market, its ability to increase net sales through the Company’s distribution channels, its ability to compete successfully against other manufacturers of surgical instruments, insufficient quantity of new account conversions, insufficient cash to fund operations, delay in developing new products and receiving FDA approval for such new products and other factors discussed in the Company’s filings with the Securities and Exchange Commission. Readers are encouraged to review the risk factors and other disclosures appearing in the Company’s Annual Report on Form 10-K for the year ended March 31, 202</w:t>
      </w:r>
      <w:r w:rsidR="00A0376B">
        <w:rPr>
          <w:rFonts w:ascii="Arial" w:hAnsi="Arial" w:cs="Arial"/>
          <w:i/>
          <w:iCs/>
          <w:color w:val="000000"/>
          <w:sz w:val="18"/>
          <w:szCs w:val="18"/>
        </w:rPr>
        <w:t>5</w:t>
      </w:r>
      <w:r>
        <w:rPr>
          <w:rFonts w:ascii="Arial" w:hAnsi="Arial" w:cs="Arial"/>
          <w:i/>
          <w:iCs/>
          <w:color w:val="000000"/>
          <w:sz w:val="18"/>
          <w:szCs w:val="18"/>
        </w:rPr>
        <w:t xml:space="preserve"> and subsequent filings with the Securities and Exchange Commission. We do not undertake any obligation to update publicly any forward-looking statements, whether as a result of the receipt of new information, future events, or otherwise.</w:t>
      </w:r>
    </w:p>
    <w:p w14:paraId="627104F2" w14:textId="77777777" w:rsidR="00A94C06" w:rsidRDefault="00A94C06" w:rsidP="00A94C06">
      <w:pPr>
        <w:pStyle w:val="NormalWeb"/>
        <w:spacing w:before="0" w:beforeAutospacing="0" w:after="0" w:afterAutospacing="0" w:line="200" w:lineRule="atLeast"/>
        <w:jc w:val="both"/>
        <w:rPr>
          <w:rFonts w:ascii="Arial" w:hAnsi="Arial" w:cs="Arial"/>
          <w:color w:val="000000"/>
          <w:sz w:val="18"/>
          <w:szCs w:val="18"/>
        </w:rPr>
      </w:pPr>
      <w:r>
        <w:rPr>
          <w:rFonts w:ascii="Arial" w:hAnsi="Arial" w:cs="Arial"/>
          <w:color w:val="000000"/>
          <w:sz w:val="18"/>
          <w:szCs w:val="18"/>
        </w:rPr>
        <w:t> </w:t>
      </w:r>
    </w:p>
    <w:p w14:paraId="24D7A1F1" w14:textId="525D8DD3" w:rsidR="00A94C06" w:rsidRDefault="00A94C06" w:rsidP="00A94C06">
      <w:pPr>
        <w:pStyle w:val="NormalWeb"/>
        <w:spacing w:before="0" w:beforeAutospacing="0" w:after="0" w:afterAutospacing="0" w:line="200" w:lineRule="atLeast"/>
        <w:jc w:val="both"/>
        <w:rPr>
          <w:rFonts w:ascii="Arial" w:hAnsi="Arial" w:cs="Arial"/>
          <w:color w:val="000000"/>
          <w:sz w:val="18"/>
          <w:szCs w:val="18"/>
        </w:rPr>
      </w:pPr>
      <w:r>
        <w:rPr>
          <w:rFonts w:ascii="Arial" w:hAnsi="Arial" w:cs="Arial"/>
          <w:color w:val="000000"/>
          <w:sz w:val="18"/>
          <w:szCs w:val="18"/>
        </w:rPr>
        <w:t xml:space="preserve">CONTACT: </w:t>
      </w:r>
      <w:r w:rsidR="00A23CE2">
        <w:rPr>
          <w:rFonts w:ascii="Arial" w:hAnsi="Arial" w:cs="Arial"/>
          <w:color w:val="000000"/>
          <w:sz w:val="18"/>
          <w:szCs w:val="18"/>
        </w:rPr>
        <w:t>Mala Ray</w:t>
      </w:r>
      <w:r>
        <w:rPr>
          <w:rFonts w:ascii="Arial" w:hAnsi="Arial" w:cs="Arial"/>
          <w:color w:val="000000"/>
          <w:sz w:val="18"/>
          <w:szCs w:val="18"/>
        </w:rPr>
        <w:t xml:space="preserve">, </w:t>
      </w:r>
      <w:proofErr w:type="spellStart"/>
      <w:r>
        <w:rPr>
          <w:rFonts w:ascii="Arial" w:hAnsi="Arial" w:cs="Arial"/>
          <w:color w:val="000000"/>
          <w:sz w:val="18"/>
          <w:szCs w:val="18"/>
        </w:rPr>
        <w:t>Encision</w:t>
      </w:r>
      <w:proofErr w:type="spellEnd"/>
      <w:r>
        <w:rPr>
          <w:rFonts w:ascii="Arial" w:hAnsi="Arial" w:cs="Arial"/>
          <w:color w:val="000000"/>
          <w:sz w:val="18"/>
          <w:szCs w:val="18"/>
        </w:rPr>
        <w:t xml:space="preserve"> Inc., 303-444-2600, </w:t>
      </w:r>
      <w:r w:rsidR="00A23CE2">
        <w:rPr>
          <w:rFonts w:ascii="Arial" w:hAnsi="Arial" w:cs="Arial"/>
          <w:color w:val="000000"/>
          <w:sz w:val="18"/>
          <w:szCs w:val="18"/>
        </w:rPr>
        <w:t>mray</w:t>
      </w:r>
      <w:r>
        <w:rPr>
          <w:rFonts w:ascii="Arial" w:hAnsi="Arial" w:cs="Arial"/>
          <w:color w:val="000000"/>
          <w:sz w:val="18"/>
          <w:szCs w:val="18"/>
        </w:rPr>
        <w:t>@encision.com</w:t>
      </w:r>
    </w:p>
    <w:p w14:paraId="7A7ED882" w14:textId="77777777" w:rsidR="00A94C06" w:rsidRDefault="00A94C06"/>
    <w:sectPr w:rsidR="00A94C06" w:rsidSect="00587A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C06"/>
    <w:rsid w:val="000029CC"/>
    <w:rsid w:val="001073B1"/>
    <w:rsid w:val="00241E8A"/>
    <w:rsid w:val="00587AEA"/>
    <w:rsid w:val="006E3F80"/>
    <w:rsid w:val="006E780B"/>
    <w:rsid w:val="00734881"/>
    <w:rsid w:val="0093163E"/>
    <w:rsid w:val="00A0376B"/>
    <w:rsid w:val="00A23CE2"/>
    <w:rsid w:val="00A94C06"/>
    <w:rsid w:val="00B4099C"/>
    <w:rsid w:val="00B60CA5"/>
    <w:rsid w:val="00B734DE"/>
    <w:rsid w:val="00BE18F9"/>
    <w:rsid w:val="00BF03F3"/>
    <w:rsid w:val="00C16A05"/>
    <w:rsid w:val="00C40F56"/>
    <w:rsid w:val="00C90A61"/>
    <w:rsid w:val="00CF346B"/>
    <w:rsid w:val="00FB0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81853E"/>
  <w14:defaultImageDpi w14:val="32767"/>
  <w15:chartTrackingRefBased/>
  <w15:docId w15:val="{D6C6CB41-3099-D84B-BA68-22185E370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4C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4C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4C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4C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4C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4C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4C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4C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4C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C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4C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4C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4C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4C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4C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4C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4C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4C06"/>
    <w:rPr>
      <w:rFonts w:eastAsiaTheme="majorEastAsia" w:cstheme="majorBidi"/>
      <w:color w:val="272727" w:themeColor="text1" w:themeTint="D8"/>
    </w:rPr>
  </w:style>
  <w:style w:type="paragraph" w:styleId="Title">
    <w:name w:val="Title"/>
    <w:basedOn w:val="Normal"/>
    <w:next w:val="Normal"/>
    <w:link w:val="TitleChar"/>
    <w:uiPriority w:val="10"/>
    <w:qFormat/>
    <w:rsid w:val="00A94C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4C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4C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4C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4C06"/>
    <w:pPr>
      <w:spacing w:before="160"/>
      <w:jc w:val="center"/>
    </w:pPr>
    <w:rPr>
      <w:i/>
      <w:iCs/>
      <w:color w:val="404040" w:themeColor="text1" w:themeTint="BF"/>
    </w:rPr>
  </w:style>
  <w:style w:type="character" w:customStyle="1" w:styleId="QuoteChar">
    <w:name w:val="Quote Char"/>
    <w:basedOn w:val="DefaultParagraphFont"/>
    <w:link w:val="Quote"/>
    <w:uiPriority w:val="29"/>
    <w:rsid w:val="00A94C06"/>
    <w:rPr>
      <w:i/>
      <w:iCs/>
      <w:color w:val="404040" w:themeColor="text1" w:themeTint="BF"/>
    </w:rPr>
  </w:style>
  <w:style w:type="paragraph" w:styleId="ListParagraph">
    <w:name w:val="List Paragraph"/>
    <w:basedOn w:val="Normal"/>
    <w:uiPriority w:val="34"/>
    <w:qFormat/>
    <w:rsid w:val="00A94C06"/>
    <w:pPr>
      <w:ind w:left="720"/>
      <w:contextualSpacing/>
    </w:pPr>
  </w:style>
  <w:style w:type="character" w:styleId="IntenseEmphasis">
    <w:name w:val="Intense Emphasis"/>
    <w:basedOn w:val="DefaultParagraphFont"/>
    <w:uiPriority w:val="21"/>
    <w:qFormat/>
    <w:rsid w:val="00A94C06"/>
    <w:rPr>
      <w:i/>
      <w:iCs/>
      <w:color w:val="0F4761" w:themeColor="accent1" w:themeShade="BF"/>
    </w:rPr>
  </w:style>
  <w:style w:type="paragraph" w:styleId="IntenseQuote">
    <w:name w:val="Intense Quote"/>
    <w:basedOn w:val="Normal"/>
    <w:next w:val="Normal"/>
    <w:link w:val="IntenseQuoteChar"/>
    <w:uiPriority w:val="30"/>
    <w:qFormat/>
    <w:rsid w:val="00A94C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4C06"/>
    <w:rPr>
      <w:i/>
      <w:iCs/>
      <w:color w:val="0F4761" w:themeColor="accent1" w:themeShade="BF"/>
    </w:rPr>
  </w:style>
  <w:style w:type="character" w:styleId="IntenseReference">
    <w:name w:val="Intense Reference"/>
    <w:basedOn w:val="DefaultParagraphFont"/>
    <w:uiPriority w:val="32"/>
    <w:qFormat/>
    <w:rsid w:val="00A94C06"/>
    <w:rPr>
      <w:b/>
      <w:bCs/>
      <w:smallCaps/>
      <w:color w:val="0F4761" w:themeColor="accent1" w:themeShade="BF"/>
      <w:spacing w:val="5"/>
    </w:rPr>
  </w:style>
  <w:style w:type="paragraph" w:styleId="NormalWeb">
    <w:name w:val="Normal (Web)"/>
    <w:basedOn w:val="Normal"/>
    <w:uiPriority w:val="99"/>
    <w:semiHidden/>
    <w:unhideWhenUsed/>
    <w:rsid w:val="00A94C0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501</Words>
  <Characters>2669</Characters>
  <Application>Microsoft Office Word</Application>
  <DocSecurity>0</DocSecurity>
  <Lines>55</Lines>
  <Paragraphs>14</Paragraphs>
  <ScaleCrop>false</ScaleCrop>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Fries</dc:creator>
  <cp:keywords/>
  <dc:description/>
  <cp:lastModifiedBy>Robert Fries</cp:lastModifiedBy>
  <cp:revision>6</cp:revision>
  <dcterms:created xsi:type="dcterms:W3CDTF">2026-09-10T12:45:00Z</dcterms:created>
  <dcterms:modified xsi:type="dcterms:W3CDTF">2026-09-10T14:17:00Z</dcterms:modified>
</cp:coreProperties>
</file>